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78" w:rsidRPr="007C6F9E" w:rsidRDefault="00435B54" w:rsidP="00B623DB">
      <w:pPr>
        <w:pStyle w:val="Title"/>
        <w:pBdr>
          <w:bottom w:val="none" w:sz="0" w:space="0" w:color="auto"/>
        </w:pBdr>
        <w:rPr>
          <w:rFonts w:ascii="Calibri" w:hAnsi="Calibri"/>
          <w:caps/>
          <w:szCs w:val="32"/>
          <w:lang w:val="en-CA"/>
        </w:rPr>
      </w:pPr>
      <w:bookmarkStart w:id="0" w:name="_GoBack"/>
      <w:bookmarkEnd w:id="0"/>
      <w:r w:rsidRPr="007C6F9E">
        <w:rPr>
          <w:rFonts w:ascii="Calibri" w:hAnsi="Calibri"/>
          <w:caps/>
          <w:szCs w:val="32"/>
          <w:lang w:val="en-CA"/>
        </w:rPr>
        <w:t>hOW TO sTART A</w:t>
      </w:r>
      <w:r w:rsidR="00B623DB" w:rsidRPr="007C6F9E">
        <w:rPr>
          <w:rFonts w:ascii="Calibri" w:hAnsi="Calibri"/>
          <w:caps/>
          <w:szCs w:val="32"/>
          <w:lang w:val="en-CA"/>
        </w:rPr>
        <w:t xml:space="preserve"> Support Group</w:t>
      </w:r>
    </w:p>
    <w:p w:rsidR="00440536" w:rsidRPr="007C6F9E" w:rsidRDefault="00DB7638" w:rsidP="00440536">
      <w:pPr>
        <w:jc w:val="both"/>
        <w:rPr>
          <w:rFonts w:ascii="Cambria" w:hAnsi="Cambria"/>
          <w:lang w:val="en-CA"/>
        </w:rPr>
      </w:pPr>
      <w:r w:rsidRPr="007C6F9E">
        <w:rPr>
          <w:rFonts w:ascii="Cambria" w:hAnsi="Cambria"/>
          <w:lang w:val="en-CA"/>
        </w:rPr>
        <w:t>Cancer support groups can help to ease the stress experienced by cancer patients, their families</w:t>
      </w:r>
      <w:r w:rsidR="00440536" w:rsidRPr="007C6F9E">
        <w:rPr>
          <w:rFonts w:ascii="Cambria" w:hAnsi="Cambria"/>
          <w:lang w:val="en-CA"/>
        </w:rPr>
        <w:t>,</w:t>
      </w:r>
      <w:r w:rsidRPr="007C6F9E">
        <w:rPr>
          <w:rFonts w:ascii="Cambria" w:hAnsi="Cambria"/>
          <w:lang w:val="en-CA"/>
        </w:rPr>
        <w:t xml:space="preserve"> and friends. Coping with a diagnosis, treatment</w:t>
      </w:r>
      <w:r w:rsidR="00440536" w:rsidRPr="007C6F9E">
        <w:rPr>
          <w:rFonts w:ascii="Cambria" w:hAnsi="Cambria"/>
          <w:lang w:val="en-CA"/>
        </w:rPr>
        <w:t>,</w:t>
      </w:r>
      <w:r w:rsidRPr="007C6F9E">
        <w:rPr>
          <w:rFonts w:ascii="Cambria" w:hAnsi="Cambria"/>
          <w:lang w:val="en-CA"/>
        </w:rPr>
        <w:t xml:space="preserve"> and lifestyle changes can be quite difficult. Cancer support groups are typically made up of individuals </w:t>
      </w:r>
      <w:r w:rsidR="00440536" w:rsidRPr="007C6F9E">
        <w:rPr>
          <w:rFonts w:ascii="Cambria" w:hAnsi="Cambria"/>
          <w:lang w:val="en-CA"/>
        </w:rPr>
        <w:t>with</w:t>
      </w:r>
      <w:r w:rsidRPr="007C6F9E">
        <w:rPr>
          <w:rFonts w:ascii="Cambria" w:hAnsi="Cambria"/>
          <w:lang w:val="en-CA"/>
        </w:rPr>
        <w:t xml:space="preserve"> common experiences. Listening to the experiences of other</w:t>
      </w:r>
      <w:r w:rsidR="00440536" w:rsidRPr="007C6F9E">
        <w:rPr>
          <w:rFonts w:ascii="Cambria" w:hAnsi="Cambria"/>
          <w:lang w:val="en-CA"/>
        </w:rPr>
        <w:t>s</w:t>
      </w:r>
      <w:r w:rsidRPr="007C6F9E">
        <w:rPr>
          <w:rFonts w:ascii="Cambria" w:hAnsi="Cambria"/>
          <w:lang w:val="en-CA"/>
        </w:rPr>
        <w:t xml:space="preserve"> living with cancer and sharing your own experience</w:t>
      </w:r>
      <w:r w:rsidR="00440536" w:rsidRPr="007C6F9E">
        <w:rPr>
          <w:rFonts w:ascii="Cambria" w:hAnsi="Cambria"/>
          <w:lang w:val="en-CA"/>
        </w:rPr>
        <w:t>s</w:t>
      </w:r>
      <w:r w:rsidRPr="007C6F9E">
        <w:rPr>
          <w:rFonts w:ascii="Cambria" w:hAnsi="Cambria"/>
          <w:lang w:val="en-CA"/>
        </w:rPr>
        <w:t xml:space="preserve"> can </w:t>
      </w:r>
      <w:r w:rsidR="00440536" w:rsidRPr="007C6F9E">
        <w:rPr>
          <w:rFonts w:ascii="Cambria" w:hAnsi="Cambria"/>
          <w:lang w:val="en-CA"/>
        </w:rPr>
        <w:t xml:space="preserve">be informative and encouraging. </w:t>
      </w:r>
    </w:p>
    <w:p w:rsidR="00440536" w:rsidRPr="007C6F9E" w:rsidRDefault="00440536" w:rsidP="00440536">
      <w:pPr>
        <w:jc w:val="both"/>
        <w:rPr>
          <w:rFonts w:ascii="Cambria" w:hAnsi="Cambria"/>
          <w:lang w:val="en-CA"/>
        </w:rPr>
      </w:pPr>
    </w:p>
    <w:p w:rsidR="00DB7638" w:rsidRPr="007C6F9E" w:rsidRDefault="00DB7638" w:rsidP="00440536">
      <w:pPr>
        <w:jc w:val="both"/>
        <w:rPr>
          <w:rFonts w:ascii="Cambria" w:hAnsi="Cambria"/>
          <w:lang w:val="en-CA"/>
        </w:rPr>
      </w:pPr>
      <w:r w:rsidRPr="007C6F9E">
        <w:rPr>
          <w:rFonts w:ascii="Cambria" w:hAnsi="Cambria"/>
          <w:lang w:val="en-CA"/>
        </w:rPr>
        <w:t>Here are some tips and questions to consider when starting your own support group</w:t>
      </w:r>
      <w:r w:rsidR="00440536" w:rsidRPr="007C6F9E">
        <w:rPr>
          <w:rFonts w:ascii="Cambria" w:hAnsi="Cambria"/>
          <w:lang w:val="en-CA"/>
        </w:rPr>
        <w:t>.</w:t>
      </w:r>
    </w:p>
    <w:p w:rsidR="00DB7638" w:rsidRPr="007C6F9E" w:rsidRDefault="00DB7638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Decide what kind of group you would like to have and who should participate.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Is the group specific to only one kind of cancer or will the group include all cancers?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Will the group be just for women? Men? Both?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What ages will be included in the group? Elders? Youth? All?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Will the group only be for </w:t>
      </w:r>
      <w:r w:rsidR="00440536" w:rsidRPr="007C6F9E">
        <w:rPr>
          <w:rFonts w:ascii="Cambria" w:hAnsi="Cambria"/>
        </w:rPr>
        <w:t xml:space="preserve">current patients or </w:t>
      </w:r>
      <w:r w:rsidRPr="007C6F9E">
        <w:rPr>
          <w:rFonts w:ascii="Cambria" w:hAnsi="Cambria"/>
        </w:rPr>
        <w:t xml:space="preserve">survivors? Can caregivers </w:t>
      </w:r>
      <w:r w:rsidR="00440536" w:rsidRPr="007C6F9E">
        <w:rPr>
          <w:rFonts w:ascii="Cambria" w:hAnsi="Cambria"/>
        </w:rPr>
        <w:t>or other family members participate?</w:t>
      </w:r>
    </w:p>
    <w:p w:rsidR="00DB7638" w:rsidRPr="007C6F9E" w:rsidRDefault="00440536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Determine</w:t>
      </w:r>
      <w:r w:rsidR="00DB7638" w:rsidRPr="007C6F9E">
        <w:rPr>
          <w:rFonts w:ascii="Cambria" w:hAnsi="Cambria"/>
        </w:rPr>
        <w:t xml:space="preserve"> </w:t>
      </w:r>
      <w:r w:rsidRPr="007C6F9E">
        <w:rPr>
          <w:rFonts w:ascii="Cambria" w:hAnsi="Cambria"/>
        </w:rPr>
        <w:t>the focus of the group.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Will the group discuss specific topics?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Will the group </w:t>
      </w:r>
      <w:r w:rsidR="00440536" w:rsidRPr="007C6F9E">
        <w:rPr>
          <w:rFonts w:ascii="Cambria" w:hAnsi="Cambria"/>
        </w:rPr>
        <w:t>focus on</w:t>
      </w:r>
      <w:r w:rsidRPr="007C6F9E">
        <w:rPr>
          <w:rFonts w:ascii="Cambria" w:hAnsi="Cambria"/>
        </w:rPr>
        <w:t xml:space="preserve"> sharing experiences?</w:t>
      </w:r>
    </w:p>
    <w:p w:rsidR="00DB7638" w:rsidRPr="007C6F9E" w:rsidRDefault="00440536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Will the group invite presenters</w:t>
      </w:r>
      <w:r w:rsidR="00DB7638" w:rsidRPr="007C6F9E">
        <w:rPr>
          <w:rFonts w:ascii="Cambria" w:hAnsi="Cambria"/>
        </w:rPr>
        <w:t xml:space="preserve"> on specific topics?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Will the group focus on wellness and healing?</w:t>
      </w:r>
    </w:p>
    <w:p w:rsidR="00DB7638" w:rsidRPr="007C6F9E" w:rsidRDefault="00CD0014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Determine where the group will meet.</w:t>
      </w:r>
    </w:p>
    <w:p w:rsidR="00DB7638" w:rsidRPr="007C6F9E" w:rsidRDefault="00DB7638" w:rsidP="00CD0014">
      <w:pPr>
        <w:spacing w:after="120"/>
        <w:ind w:left="360"/>
        <w:jc w:val="both"/>
        <w:rPr>
          <w:rFonts w:ascii="Cambria" w:hAnsi="Cambria"/>
          <w:lang w:val="en-CA"/>
        </w:rPr>
      </w:pPr>
      <w:r w:rsidRPr="007C6F9E">
        <w:rPr>
          <w:rFonts w:ascii="Cambria" w:hAnsi="Cambria"/>
          <w:lang w:val="en-CA"/>
        </w:rPr>
        <w:t>To keep costs low, ask around your community to see what spaces are available</w:t>
      </w:r>
      <w:r w:rsidR="00CD0014" w:rsidRPr="007C6F9E">
        <w:rPr>
          <w:rFonts w:ascii="Cambria" w:hAnsi="Cambria"/>
          <w:lang w:val="en-CA"/>
        </w:rPr>
        <w:t xml:space="preserve"> for free</w:t>
      </w:r>
      <w:r w:rsidRPr="007C6F9E">
        <w:rPr>
          <w:rFonts w:ascii="Cambria" w:hAnsi="Cambria"/>
          <w:lang w:val="en-CA"/>
        </w:rPr>
        <w:t>. Some possible meeting places include health centers, classrooms, community center</w:t>
      </w:r>
      <w:r w:rsidR="00CD0014" w:rsidRPr="007C6F9E">
        <w:rPr>
          <w:rFonts w:ascii="Cambria" w:hAnsi="Cambria"/>
          <w:lang w:val="en-CA"/>
        </w:rPr>
        <w:t>s</w:t>
      </w:r>
      <w:r w:rsidRPr="007C6F9E">
        <w:rPr>
          <w:rFonts w:ascii="Cambria" w:hAnsi="Cambria"/>
          <w:lang w:val="en-CA"/>
        </w:rPr>
        <w:t xml:space="preserve">, </w:t>
      </w:r>
      <w:r w:rsidR="00CD0014" w:rsidRPr="007C6F9E">
        <w:rPr>
          <w:rFonts w:ascii="Cambria" w:hAnsi="Cambria"/>
          <w:lang w:val="en-CA"/>
        </w:rPr>
        <w:t>and private</w:t>
      </w:r>
      <w:r w:rsidRPr="007C6F9E">
        <w:rPr>
          <w:rFonts w:ascii="Cambria" w:hAnsi="Cambria"/>
          <w:lang w:val="en-CA"/>
        </w:rPr>
        <w:t xml:space="preserve"> homes</w:t>
      </w:r>
      <w:r w:rsidR="00CD0014" w:rsidRPr="007C6F9E">
        <w:rPr>
          <w:rFonts w:ascii="Cambria" w:hAnsi="Cambria"/>
          <w:lang w:val="en-CA"/>
        </w:rPr>
        <w:t>.</w:t>
      </w:r>
      <w:r w:rsidRPr="007C6F9E">
        <w:rPr>
          <w:rFonts w:ascii="Cambria" w:hAnsi="Cambria"/>
          <w:lang w:val="en-CA"/>
        </w:rPr>
        <w:t xml:space="preserve"> </w:t>
      </w:r>
    </w:p>
    <w:p w:rsidR="00DB7638" w:rsidRPr="007C6F9E" w:rsidRDefault="00CD0014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Determine how often the group will meet.</w:t>
      </w:r>
      <w:r w:rsidR="00DB7638" w:rsidRPr="007C6F9E">
        <w:rPr>
          <w:rFonts w:ascii="Cambria" w:hAnsi="Cambria"/>
        </w:rPr>
        <w:t xml:space="preserve"> Weekly? Monthly?</w:t>
      </w:r>
    </w:p>
    <w:p w:rsidR="00DB7638" w:rsidRPr="007C6F9E" w:rsidRDefault="00CD0014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Determine whether the group needs a leader or facilitator.</w:t>
      </w:r>
      <w:r w:rsidR="00DB7638" w:rsidRPr="007C6F9E">
        <w:rPr>
          <w:rFonts w:ascii="Cambria" w:hAnsi="Cambria"/>
        </w:rPr>
        <w:t xml:space="preserve"> Who should this be? What are </w:t>
      </w:r>
      <w:r w:rsidRPr="007C6F9E">
        <w:rPr>
          <w:rFonts w:ascii="Cambria" w:hAnsi="Cambria"/>
        </w:rPr>
        <w:t>the</w:t>
      </w:r>
      <w:r w:rsidR="00DB7638" w:rsidRPr="007C6F9E">
        <w:rPr>
          <w:rFonts w:ascii="Cambria" w:hAnsi="Cambria"/>
        </w:rPr>
        <w:t xml:space="preserve"> responsibilities?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One or two people should be designated as group organizer</w:t>
      </w:r>
      <w:r w:rsidR="00CD0014" w:rsidRPr="007C6F9E">
        <w:rPr>
          <w:rFonts w:ascii="Cambria" w:hAnsi="Cambria"/>
        </w:rPr>
        <w:t xml:space="preserve">s </w:t>
      </w:r>
      <w:r w:rsidRPr="007C6F9E">
        <w:rPr>
          <w:rFonts w:ascii="Cambria" w:hAnsi="Cambria"/>
        </w:rPr>
        <w:t xml:space="preserve">in charge of </w:t>
      </w:r>
      <w:r w:rsidR="00CD0014" w:rsidRPr="007C6F9E">
        <w:rPr>
          <w:rFonts w:ascii="Cambria" w:hAnsi="Cambria"/>
        </w:rPr>
        <w:t>confirming</w:t>
      </w:r>
      <w:r w:rsidRPr="007C6F9E">
        <w:rPr>
          <w:rFonts w:ascii="Cambria" w:hAnsi="Cambria"/>
        </w:rPr>
        <w:t xml:space="preserve"> meeting </w:t>
      </w:r>
      <w:r w:rsidR="00CD0014" w:rsidRPr="007C6F9E">
        <w:rPr>
          <w:rFonts w:ascii="Cambria" w:hAnsi="Cambria"/>
        </w:rPr>
        <w:t>logistics (date and venue).</w:t>
      </w:r>
    </w:p>
    <w:p w:rsidR="00DB7638" w:rsidRPr="007C6F9E" w:rsidRDefault="00CD0014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When selecting a group leader or facilitator, consider the following points:</w:t>
      </w:r>
    </w:p>
    <w:p w:rsidR="00DB7638" w:rsidRPr="007C6F9E" w:rsidRDefault="00CD0014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Is the person</w:t>
      </w:r>
      <w:r w:rsidR="00DB7638" w:rsidRPr="007C6F9E">
        <w:rPr>
          <w:rFonts w:ascii="Cambria" w:hAnsi="Cambria"/>
        </w:rPr>
        <w:t xml:space="preserve"> a good listener?</w:t>
      </w:r>
    </w:p>
    <w:p w:rsidR="00DB7638" w:rsidRPr="007C6F9E" w:rsidRDefault="00DB7638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lastRenderedPageBreak/>
        <w:t>Do</w:t>
      </w:r>
      <w:r w:rsidR="00CD0014" w:rsidRPr="007C6F9E">
        <w:rPr>
          <w:rFonts w:ascii="Cambria" w:hAnsi="Cambria"/>
        </w:rPr>
        <w:t>es he or she</w:t>
      </w:r>
      <w:r w:rsidRPr="007C6F9E">
        <w:rPr>
          <w:rFonts w:ascii="Cambria" w:hAnsi="Cambria"/>
        </w:rPr>
        <w:t xml:space="preserve"> have enough time to organize meetings?</w:t>
      </w:r>
    </w:p>
    <w:p w:rsidR="00DB7638" w:rsidRPr="007C6F9E" w:rsidRDefault="00CD0014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Is the person</w:t>
      </w:r>
      <w:r w:rsidR="00DB7638" w:rsidRPr="007C6F9E">
        <w:rPr>
          <w:rFonts w:ascii="Cambria" w:hAnsi="Cambria"/>
        </w:rPr>
        <w:t xml:space="preserve"> able to </w:t>
      </w:r>
      <w:r w:rsidRPr="007C6F9E">
        <w:rPr>
          <w:rFonts w:ascii="Cambria" w:hAnsi="Cambria"/>
        </w:rPr>
        <w:t>attend</w:t>
      </w:r>
      <w:r w:rsidR="00DB7638" w:rsidRPr="007C6F9E">
        <w:rPr>
          <w:rFonts w:ascii="Cambria" w:hAnsi="Cambria"/>
        </w:rPr>
        <w:t xml:space="preserve"> meetings on a regular basis?</w:t>
      </w:r>
    </w:p>
    <w:p w:rsidR="00DB7638" w:rsidRPr="007C6F9E" w:rsidRDefault="00CD0014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Does he or she have a positive, encouraging, and </w:t>
      </w:r>
      <w:r w:rsidR="00DB7638" w:rsidRPr="007C6F9E">
        <w:rPr>
          <w:rFonts w:ascii="Cambria" w:hAnsi="Cambria"/>
        </w:rPr>
        <w:t>hopeful attitude?</w:t>
      </w:r>
    </w:p>
    <w:p w:rsidR="00DB7638" w:rsidRPr="007C6F9E" w:rsidRDefault="00CD0014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Is the person a good timekeeper?</w:t>
      </w:r>
    </w:p>
    <w:p w:rsidR="00DB7638" w:rsidRPr="007C6F9E" w:rsidRDefault="00CD0014" w:rsidP="003024A8">
      <w:pPr>
        <w:pStyle w:val="ListParagraph"/>
        <w:numPr>
          <w:ilvl w:val="2"/>
          <w:numId w:val="3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Does he or she respect other people’s perspectives?</w:t>
      </w:r>
    </w:p>
    <w:p w:rsidR="00DB7638" w:rsidRPr="007C6F9E" w:rsidRDefault="00CD0014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The group may also decide that group members take turns </w:t>
      </w:r>
      <w:r w:rsidR="00DB7638" w:rsidRPr="007C6F9E">
        <w:rPr>
          <w:rFonts w:ascii="Cambria" w:hAnsi="Cambria"/>
        </w:rPr>
        <w:t xml:space="preserve">leading </w:t>
      </w:r>
      <w:r w:rsidRPr="007C6F9E">
        <w:rPr>
          <w:rFonts w:ascii="Cambria" w:hAnsi="Cambria"/>
        </w:rPr>
        <w:t>meetings</w:t>
      </w:r>
      <w:r w:rsidR="00DB7638" w:rsidRPr="007C6F9E">
        <w:rPr>
          <w:rFonts w:ascii="Cambria" w:hAnsi="Cambria"/>
        </w:rPr>
        <w:t xml:space="preserve">.  </w:t>
      </w:r>
    </w:p>
    <w:p w:rsidR="00DB7638" w:rsidRPr="007C6F9E" w:rsidRDefault="00DB7638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Confidentiality and privacy are very important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Creating a safe environment is </w:t>
      </w:r>
      <w:r w:rsidR="00EE3D51" w:rsidRPr="007C6F9E">
        <w:rPr>
          <w:rFonts w:ascii="Cambria" w:hAnsi="Cambria"/>
        </w:rPr>
        <w:t xml:space="preserve">necessary for a </w:t>
      </w:r>
      <w:r w:rsidRPr="007C6F9E">
        <w:rPr>
          <w:rFonts w:ascii="Cambria" w:hAnsi="Cambria"/>
        </w:rPr>
        <w:t xml:space="preserve">successful support group. </w:t>
      </w:r>
    </w:p>
    <w:p w:rsidR="00DB7638" w:rsidRPr="007C6F9E" w:rsidRDefault="00EE3D51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All group members must agree not to share other people’s stories outside the support group. </w:t>
      </w:r>
      <w:r w:rsidR="00DB7638" w:rsidRPr="007C6F9E">
        <w:rPr>
          <w:rFonts w:ascii="Cambria" w:hAnsi="Cambria"/>
        </w:rPr>
        <w:t xml:space="preserve">What is said </w:t>
      </w:r>
      <w:r w:rsidRPr="007C6F9E">
        <w:rPr>
          <w:rFonts w:ascii="Cambria" w:hAnsi="Cambria"/>
        </w:rPr>
        <w:t>in the support group, stays in the support group.</w:t>
      </w:r>
    </w:p>
    <w:p w:rsidR="00DB7638" w:rsidRPr="007C6F9E" w:rsidRDefault="00DB7638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Be patient and flexible. </w:t>
      </w:r>
    </w:p>
    <w:p w:rsidR="00DB7638" w:rsidRPr="007C6F9E" w:rsidRDefault="00DB7638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Starting a support group might take more time than you think. Establishing trust and respect takes time.</w:t>
      </w:r>
    </w:p>
    <w:p w:rsidR="00DB7638" w:rsidRPr="007C6F9E" w:rsidRDefault="00EE3D51" w:rsidP="00DB7638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>The number of members may be small at first</w:t>
      </w:r>
      <w:r w:rsidR="00DB7638" w:rsidRPr="007C6F9E">
        <w:rPr>
          <w:rFonts w:ascii="Cambria" w:hAnsi="Cambria"/>
        </w:rPr>
        <w:t xml:space="preserve">. </w:t>
      </w:r>
    </w:p>
    <w:p w:rsidR="00DB7638" w:rsidRPr="007C6F9E" w:rsidRDefault="00DB7638" w:rsidP="00FA2D3F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mbria" w:hAnsi="Cambria"/>
        </w:rPr>
      </w:pPr>
      <w:r w:rsidRPr="007C6F9E">
        <w:rPr>
          <w:rFonts w:ascii="Cambria" w:hAnsi="Cambria"/>
        </w:rPr>
        <w:t xml:space="preserve">Advertise the first meeting time and location using community radio, posters, health care providers or word of mouth. </w:t>
      </w:r>
    </w:p>
    <w:p w:rsidR="00DB7638" w:rsidRPr="007C6F9E" w:rsidRDefault="00CD0014" w:rsidP="003024A8">
      <w:pPr>
        <w:pStyle w:val="Heading1"/>
        <w:spacing w:after="120"/>
        <w:rPr>
          <w:rFonts w:ascii="Calibri" w:hAnsi="Calibri"/>
          <w:lang w:val="en-CA"/>
        </w:rPr>
      </w:pPr>
      <w:r w:rsidRPr="007C6F9E">
        <w:rPr>
          <w:rFonts w:ascii="Calibri" w:hAnsi="Calibri"/>
          <w:lang w:val="en-CA"/>
        </w:rPr>
        <w:t>Source</w:t>
      </w:r>
      <w:r w:rsidR="004E70B8" w:rsidRPr="007C6F9E">
        <w:rPr>
          <w:rFonts w:ascii="Calibri" w:hAnsi="Calibri"/>
          <w:lang w:val="en-CA"/>
        </w:rPr>
        <w:t>s</w:t>
      </w:r>
    </w:p>
    <w:p w:rsidR="00E578E5" w:rsidRPr="007C6F9E" w:rsidRDefault="00DB7638" w:rsidP="00E578E5">
      <w:pPr>
        <w:spacing w:after="120"/>
        <w:rPr>
          <w:rFonts w:ascii="Cambria" w:hAnsi="Cambria"/>
          <w:lang w:val="en-CA"/>
        </w:rPr>
      </w:pPr>
      <w:r w:rsidRPr="007C6F9E">
        <w:rPr>
          <w:rFonts w:ascii="Cambria" w:hAnsi="Cambria"/>
          <w:lang w:val="en-CA"/>
        </w:rPr>
        <w:t>Canadian Cancer Society. Finding Support. Retrieved June 2015 from</w:t>
      </w:r>
      <w:r w:rsidR="003024A8" w:rsidRPr="007C6F9E">
        <w:rPr>
          <w:rFonts w:ascii="Cambria" w:hAnsi="Cambria"/>
          <w:lang w:val="en-CA"/>
        </w:rPr>
        <w:t>:</w:t>
      </w:r>
      <w:r w:rsidRPr="007C6F9E">
        <w:rPr>
          <w:rFonts w:ascii="Cambria" w:hAnsi="Cambria"/>
          <w:lang w:val="en-CA"/>
        </w:rPr>
        <w:t xml:space="preserve"> </w:t>
      </w:r>
    </w:p>
    <w:p w:rsidR="00E578E5" w:rsidRPr="007C6F9E" w:rsidRDefault="0049044C" w:rsidP="004E70B8">
      <w:pPr>
        <w:spacing w:after="240"/>
        <w:rPr>
          <w:rFonts w:ascii="Cambria" w:hAnsi="Cambria"/>
          <w:lang w:val="en-CA"/>
        </w:rPr>
      </w:pPr>
      <w:hyperlink r:id="rId9" w:history="1">
        <w:r w:rsidR="00DB7638" w:rsidRPr="007C6F9E">
          <w:rPr>
            <w:rStyle w:val="Hyperlink"/>
            <w:rFonts w:ascii="Cambria" w:hAnsi="Cambria"/>
            <w:lang w:val="en-CA"/>
          </w:rPr>
          <w:t>http://www.cancer.ca/en/support-and-services/support-services/support-groups-on/?region=on</w:t>
        </w:r>
      </w:hyperlink>
      <w:r w:rsidR="00DB7638" w:rsidRPr="007C6F9E">
        <w:rPr>
          <w:rFonts w:ascii="Cambria" w:hAnsi="Cambria"/>
          <w:lang w:val="en-CA"/>
        </w:rPr>
        <w:t xml:space="preserve">  </w:t>
      </w:r>
    </w:p>
    <w:p w:rsidR="00E578E5" w:rsidRPr="007C6F9E" w:rsidRDefault="0049044C" w:rsidP="004E70B8">
      <w:pPr>
        <w:spacing w:after="240"/>
        <w:rPr>
          <w:rStyle w:val="Hyperlink"/>
          <w:rFonts w:ascii="Cambria" w:hAnsi="Cambria"/>
          <w:lang w:val="en-CA"/>
        </w:rPr>
      </w:pPr>
      <w:hyperlink r:id="rId10" w:history="1">
        <w:r w:rsidR="00DB7638" w:rsidRPr="007C6F9E">
          <w:rPr>
            <w:rStyle w:val="Hyperlink"/>
            <w:rFonts w:ascii="Cambria" w:hAnsi="Cambria"/>
            <w:lang w:val="en-CA"/>
          </w:rPr>
          <w:t>http://blog.cancersupportcommunity.org/2012/12/13/how-to-start-a-cancer-support-group-in-your-community/</w:t>
        </w:r>
      </w:hyperlink>
    </w:p>
    <w:p w:rsidR="00DB7638" w:rsidRPr="007C6F9E" w:rsidRDefault="0049044C" w:rsidP="00DB7638">
      <w:pPr>
        <w:rPr>
          <w:rFonts w:ascii="Cambria" w:hAnsi="Cambria"/>
          <w:lang w:val="en-CA"/>
        </w:rPr>
      </w:pPr>
      <w:hyperlink r:id="rId11" w:history="1">
        <w:r w:rsidR="00DB7638" w:rsidRPr="007C6F9E">
          <w:rPr>
            <w:rStyle w:val="Hyperlink"/>
            <w:rFonts w:ascii="Cambria" w:hAnsi="Cambria"/>
            <w:lang w:val="en-CA"/>
          </w:rPr>
          <w:t>http://www.cancerresearchuk.org/about-cancer/coping-with-cancer/tips/physically/how-i-set-up-a-support-group</w:t>
        </w:r>
      </w:hyperlink>
      <w:r w:rsidR="00DB7638" w:rsidRPr="007C6F9E">
        <w:rPr>
          <w:rFonts w:ascii="Cambria" w:hAnsi="Cambria"/>
          <w:lang w:val="en-CA"/>
        </w:rPr>
        <w:t>.</w:t>
      </w:r>
    </w:p>
    <w:p w:rsidR="00DB7638" w:rsidRPr="00440536" w:rsidRDefault="00DB7638" w:rsidP="00DB7638">
      <w:pPr>
        <w:rPr>
          <w:lang w:val="en-CA"/>
        </w:rPr>
      </w:pPr>
    </w:p>
    <w:sectPr w:rsidR="00DB7638" w:rsidRPr="00440536" w:rsidSect="001970E1">
      <w:headerReference w:type="default" r:id="rId12"/>
      <w:footerReference w:type="default" r:id="rId13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4C" w:rsidRDefault="0049044C" w:rsidP="00616606">
      <w:r>
        <w:separator/>
      </w:r>
    </w:p>
  </w:endnote>
  <w:endnote w:type="continuationSeparator" w:id="0">
    <w:p w:rsidR="0049044C" w:rsidRDefault="0049044C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14" w:rsidRPr="007C6F9E" w:rsidRDefault="00CD0014" w:rsidP="00FA2D3F">
    <w:pPr>
      <w:pStyle w:val="Footer"/>
      <w:spacing w:before="120"/>
      <w:rPr>
        <w:rFonts w:ascii="Cambria" w:hAnsi="Cambria"/>
        <w:sz w:val="20"/>
        <w:szCs w:val="20"/>
      </w:rPr>
    </w:pPr>
    <w:r w:rsidRPr="007C6F9E">
      <w:rPr>
        <w:rFonts w:ascii="Cambria" w:hAnsi="Cambria"/>
        <w:sz w:val="20"/>
        <w:szCs w:val="20"/>
      </w:rPr>
      <w:t xml:space="preserve">Page | </w:t>
    </w:r>
    <w:r w:rsidRPr="007C6F9E">
      <w:rPr>
        <w:rFonts w:ascii="Cambria" w:hAnsi="Cambria"/>
        <w:sz w:val="20"/>
        <w:szCs w:val="20"/>
      </w:rPr>
      <w:fldChar w:fldCharType="begin"/>
    </w:r>
    <w:r w:rsidRPr="007C6F9E">
      <w:rPr>
        <w:rFonts w:ascii="Cambria" w:hAnsi="Cambria"/>
        <w:sz w:val="20"/>
        <w:szCs w:val="20"/>
      </w:rPr>
      <w:instrText xml:space="preserve"> PAGE   \* MERGEFORMAT </w:instrText>
    </w:r>
    <w:r w:rsidRPr="007C6F9E">
      <w:rPr>
        <w:rFonts w:ascii="Cambria" w:hAnsi="Cambria"/>
        <w:sz w:val="20"/>
        <w:szCs w:val="20"/>
      </w:rPr>
      <w:fldChar w:fldCharType="separate"/>
    </w:r>
    <w:r w:rsidR="00197E04">
      <w:rPr>
        <w:rFonts w:ascii="Cambria" w:hAnsi="Cambria"/>
        <w:noProof/>
        <w:sz w:val="20"/>
        <w:szCs w:val="20"/>
      </w:rPr>
      <w:t>1</w:t>
    </w:r>
    <w:r w:rsidRPr="007C6F9E">
      <w:rPr>
        <w:rFonts w:ascii="Cambria" w:hAnsi="Cambria"/>
        <w:noProof/>
        <w:sz w:val="20"/>
        <w:szCs w:val="20"/>
      </w:rPr>
      <w:fldChar w:fldCharType="end"/>
    </w:r>
  </w:p>
  <w:p w:rsidR="00CD0014" w:rsidRPr="007C6F9E" w:rsidRDefault="00CD0014" w:rsidP="003024A8">
    <w:pPr>
      <w:pStyle w:val="Footer"/>
      <w:rPr>
        <w:rFonts w:ascii="Cambria" w:hAnsi="Cambria"/>
        <w:sz w:val="20"/>
        <w:szCs w:val="20"/>
      </w:rPr>
    </w:pPr>
    <w:r w:rsidRPr="007C6F9E">
      <w:rPr>
        <w:rFonts w:ascii="Cambria" w:hAnsi="Cambria"/>
        <w:sz w:val="20"/>
        <w:szCs w:val="20"/>
      </w:rPr>
      <w:t>How to Start a Support Group</w:t>
    </w:r>
  </w:p>
  <w:p w:rsidR="00CD0014" w:rsidRPr="007C6F9E" w:rsidRDefault="00CD0014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7C6F9E">
      <w:rPr>
        <w:rFonts w:ascii="Cambria" w:hAnsi="Cambria"/>
        <w:i/>
        <w:color w:val="7F7F7F" w:themeColor="text1" w:themeTint="80"/>
        <w:sz w:val="20"/>
        <w:szCs w:val="20"/>
      </w:rPr>
      <w:t>Updated October 1,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4C" w:rsidRDefault="0049044C" w:rsidP="00616606">
      <w:r>
        <w:separator/>
      </w:r>
    </w:p>
  </w:footnote>
  <w:footnote w:type="continuationSeparator" w:id="0">
    <w:p w:rsidR="0049044C" w:rsidRDefault="0049044C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014" w:rsidRDefault="007C6F9E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1B81CBDD" wp14:editId="5D7690E9">
          <wp:simplePos x="0" y="0"/>
          <wp:positionH relativeFrom="column">
            <wp:posOffset>-712470</wp:posOffset>
          </wp:positionH>
          <wp:positionV relativeFrom="paragraph">
            <wp:posOffset>-1643218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014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398D69E" wp14:editId="796E6767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CD0014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4DF59453" wp14:editId="61480287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1970E1"/>
    <w:rsid w:val="00197E04"/>
    <w:rsid w:val="002D0D77"/>
    <w:rsid w:val="003024A8"/>
    <w:rsid w:val="00435B54"/>
    <w:rsid w:val="00440536"/>
    <w:rsid w:val="00451730"/>
    <w:rsid w:val="0049044C"/>
    <w:rsid w:val="004E70B8"/>
    <w:rsid w:val="00552F6D"/>
    <w:rsid w:val="00616606"/>
    <w:rsid w:val="00640A78"/>
    <w:rsid w:val="007C6F9E"/>
    <w:rsid w:val="007F369F"/>
    <w:rsid w:val="007F5CB9"/>
    <w:rsid w:val="00930DDE"/>
    <w:rsid w:val="00996995"/>
    <w:rsid w:val="00B524B0"/>
    <w:rsid w:val="00B623DB"/>
    <w:rsid w:val="00CD0014"/>
    <w:rsid w:val="00CD4178"/>
    <w:rsid w:val="00DB7638"/>
    <w:rsid w:val="00E578E5"/>
    <w:rsid w:val="00EE3D51"/>
    <w:rsid w:val="00F9143F"/>
    <w:rsid w:val="00F96D7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24B0"/>
    <w:pPr>
      <w:pBdr>
        <w:bottom w:val="single" w:sz="8" w:space="4" w:color="000000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4B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D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24B0"/>
    <w:pPr>
      <w:pBdr>
        <w:bottom w:val="single" w:sz="8" w:space="4" w:color="000000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4B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ncerresearchuk.org/about-cancer/coping-with-cancer/tips/physically/how-i-set-up-a-support-grou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log.cancersupportcommunity.org/2012/12/13/how-to-start-a-cancer-support-group-in-your-communi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ncer.ca/en/support-and-services/support-services/support-groups-on/?region=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FD41-16E5-45C2-85EB-95BC4709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13</cp:revision>
  <dcterms:created xsi:type="dcterms:W3CDTF">2015-08-05T17:14:00Z</dcterms:created>
  <dcterms:modified xsi:type="dcterms:W3CDTF">2017-12-14T16:46:00Z</dcterms:modified>
</cp:coreProperties>
</file>